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08SCENARIUSZElekcjinr"/>
        <w:jc w:val="center"/>
        <w:rPr/>
      </w:pPr>
      <w:r>
        <w:rPr>
          <w:strike w:val="false"/>
          <w:dstrike w:val="false"/>
          <w:position w:val="3"/>
        </w:rPr>
        <w:t>Wymagania edukacyjne – język niemiecki – kl. 7</w:t>
      </w:r>
    </w:p>
    <w:tbl>
      <w:tblPr>
        <w:tblW w:w="9866" w:type="dxa"/>
        <w:jc w:val="left"/>
        <w:tblInd w:w="108" w:type="dxa"/>
        <w:tblCellMar>
          <w:top w:w="113" w:type="dxa"/>
          <w:left w:w="113" w:type="dxa"/>
          <w:bottom w:w="113" w:type="dxa"/>
          <w:right w:w="113" w:type="dxa"/>
        </w:tblCellMar>
        <w:tblLook w:firstRow="0" w:noVBand="0" w:lastRow="0" w:firstColumn="0" w:lastColumn="0" w:noHBand="0" w:val="0000"/>
      </w:tblPr>
      <w:tblGrid>
        <w:gridCol w:w="5283"/>
        <w:gridCol w:w="4582"/>
      </w:tblGrid>
      <w:tr>
        <w:trPr>
          <w:tblHeader w:val="true"/>
          <w:trHeight w:val="60" w:hRule="atLeast"/>
        </w:trPr>
        <w:tc>
          <w:tcPr>
            <w:tcW w:w="98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>Wymagania programowe</w:t>
            </w:r>
          </w:p>
        </w:tc>
      </w:tr>
      <w:tr>
        <w:trPr>
          <w:tblHeader w:val="true"/>
          <w:trHeight w:val="60" w:hRule="atLeast"/>
        </w:trPr>
        <w:tc>
          <w:tcPr>
            <w:tcW w:w="52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>Wymagania podstawowe</w:t>
            </w:r>
          </w:p>
        </w:tc>
        <w:tc>
          <w:tcPr>
            <w:tcW w:w="45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>Wymagania ponadpodstawowe</w:t>
            </w:r>
          </w:p>
        </w:tc>
      </w:tr>
      <w:tr>
        <w:trPr>
          <w:tblHeader w:val="true"/>
          <w:trHeight w:val="60" w:hRule="atLeast"/>
        </w:trPr>
        <w:tc>
          <w:tcPr>
            <w:tcW w:w="98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color="F7931D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>Uczeń:</w:t>
            </w:r>
          </w:p>
        </w:tc>
      </w:tr>
      <w:tr>
        <w:trPr>
          <w:trHeight w:val="60" w:hRule="atLeast"/>
        </w:trPr>
        <w:tc>
          <w:tcPr>
            <w:tcW w:w="9865" w:type="dxa"/>
            <w:gridSpan w:val="2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24DA1" w:fill="auto" w:val="solid"/>
            <w:vAlign w:val="center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 xml:space="preserve">Rozdział 1. </w:t>
            </w:r>
            <w:r>
              <w:rPr>
                <w:rFonts w:cs="AgendaPl (OTF) BoldCondItalic"/>
                <w:b/>
                <w:bCs/>
                <w:i/>
                <w:iCs/>
                <w:color w:val="FFFFFF"/>
                <w:sz w:val="24"/>
                <w:szCs w:val="24"/>
              </w:rPr>
              <w:t>Hallo! Wie geht’s?</w:t>
            </w:r>
          </w:p>
        </w:tc>
      </w:tr>
      <w:tr>
        <w:trPr>
          <w:trHeight w:val="60" w:hRule="atLeast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wybrane internacjonalizmy oraz ich poprawną wymowę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wybrane niemieckie nazwy geograficzne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podaje po polsku podstawowe informacje na temat Niemiec (położenie, stolica, kraje sąsiadujące, liczba mieszkańców)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ab/>
              <w:t>wymienia wybrane atrakcje turystyczne tradycyjnie kojarzone z Niemcami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zaznacza usłyszane nazwy geograficzne na mapie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wita się i żegna z rówieśnikami i osobami dorosłymi, dobiera formy powitania i pożegnania stosownie do pory dnia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rozpoczyna rozmowę, pytając o samopoczucie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zwroty potrzebne do wyrażenia podstawowych informacji o sobie (imię, pochodzenie, miejsce zamieszkania, wiek, zainteresowania)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przymiotniki określające wygląd i charakter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ze słuchu podstawowe informacje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zaimki osobowe w l. poj.: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ich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du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odmienia i stosuje w zdaniu czasowniki w l. poj.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przeczenia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nein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i 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nicht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tworzy pytania przez inwersję oraz zaczynające się od zaimków pytajnych: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wie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wer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wo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woher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was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zasady wymowy w poznanym słownictwie (długie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długie zamknięte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o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91" w:type="dxa"/>
              <w:bottom w:w="91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zapisuje poznane internacjonalizmy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omawia w języku polskim atrakcje turystyczne tradycyjnie kojarzone z Niemcami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oryginalne nazwy wielu niemieckich miast oraz nazwy niemieckich gór i rzek, a także potrafi zlokalizować je na mapie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stosując formy powitań i pożegnań, uwzględnia formy oficjalne, potoczne i regionalne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opowiada o osobach na podstawie wysłuchanego tekstu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redaguje krótką informację o sobie, wykorzystując poznane wyrażenia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poznanych zwrotów i wyrażeń, przeprowadza wywiad z kolegą / koleżanką oraz potrafi udzielić wywiadu, wcielając się w postać znanej osoby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opisuje inną osobę, uwzględniając jej cechy charakteru i wygląd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selekcjonuje informacje usłyszane w tekście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sprawnie buduje zdania oznajmujące oraz pytające, stosując poprawny szyk wyrazów</w:t>
            </w:r>
          </w:p>
        </w:tc>
      </w:tr>
      <w:tr>
        <w:trPr>
          <w:trHeight w:val="60" w:hRule="atLeast"/>
        </w:trPr>
        <w:tc>
          <w:tcPr>
            <w:tcW w:w="9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24DA1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 xml:space="preserve">Rozdział 2. </w:t>
            </w:r>
            <w:r>
              <w:rPr>
                <w:rFonts w:cs="AgendaPl (OTF) BoldCondItalic"/>
                <w:b/>
                <w:bCs/>
                <w:i/>
                <w:iCs/>
                <w:color w:val="FFFFFF"/>
                <w:sz w:val="24"/>
                <w:szCs w:val="24"/>
              </w:rPr>
              <w:t>Familie und Verwandte</w:t>
            </w:r>
          </w:p>
        </w:tc>
      </w:tr>
      <w:tr>
        <w:trPr>
          <w:trHeight w:val="60" w:hRule="atLeast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nazywa członków najbliższej rodziny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uzupełnia zdania związane z tematem „rodzina” na podstawie ilustracji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opowiada o czyjejś rodzinie na podstawie podanych informacji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nazwy wybranych zawodów, tworzy ich żeńskie odpowiedniki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konstrukcje typu: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von Beruf sein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Architekt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/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Schauspielerin sein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dostrzega podobieństwa w zapisie i wymowie wyrazów określających członków rodziny w języku niemieckim i angielskim,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ab/>
              <w:t>zna wybrane przysłowia niemieckie dotyczące tematu „rodzina”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liczy i zapisuje liczebniki główne do stu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 razie trudności ze zrozumieniem rozmówcy potrafi w sposób oficjalny i nieoficjalny poprosić o powtórzenie wypowiedzi w wolniejszym tempie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wybrane nazwy zwierząt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uzupełnia tabelę na podstawie przeczytanych tekstów dotyczących zwierząt, a następnie opowiada o każdym z nich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globalnie treść autentycznych niemieckich ogłoszeń o pracę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wybrane słownictwo dotyczące zainteresowań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selektywnie treść ogłoszenia szkolnego i przekazuje ją w języku polskim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czyta z ogólnym zrozumieniem ogłoszenie prasowe i list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stosuje zwroty używane w listach niemieckich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opowiada o swojej bliskiej i dalszej rodzinie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opisuje powiązania rodzinne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pacing w:val="-2"/>
                <w:sz w:val="20"/>
                <w:szCs w:val="20"/>
              </w:rPr>
              <w:tab/>
              <w:t>opowiada o osobach na podstawie przeprowadzonej rozmowy /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br/>
              <w:t>wysłuchanego tekstu / zdjęć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uzyskuje informacje o rodzinie kolegi / koleżanki, uwzględniając imię, wiek, zawód i miejsce zamieszkania, charakter, wygląd i zainteresowania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informuje o zawodach wykonywanych przez różne osoby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wyraża własne opinie na temat wybranych przysłów niemieckich dotyczących tematu „rodzina”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wyrażenia dotyczące nazw działań matematycznych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opowiada o zwierzętach swoich oraz kolegi / koleżanki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wyraża opinie o zwierzętach (wygląd, zachowanie), posługując się poznanymi przymiotnikami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wykorzystuje poznane słownictwo dotyczące zainteresowań w wypowiedziach ustnych i pisemnych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pisze list z zachowaniem obowiązujących reguł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ze słuchu szczegółowe informacje</w:t>
            </w:r>
          </w:p>
        </w:tc>
      </w:tr>
      <w:tr>
        <w:trPr>
          <w:trHeight w:val="60" w:hRule="atLeast"/>
        </w:trPr>
        <w:tc>
          <w:tcPr>
            <w:tcW w:w="5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pisze list oraz e-mail do kolegi / koleżanki, wykorzystując plan listu i podane zwroty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rozumie globalnie tekst słuchany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stosuje rodzajnik określony w mianowniku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zaimki osobowe: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sie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es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sie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(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Pl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>.) w mianowniku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odmienia i stosuje w zdaniu czasownik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w 1. i 3. os. l. poj. i l. mn.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zaimki dzierżawcze: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mein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meine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deine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seine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oraz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ihr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ihre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unser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unsere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w mianowniku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24DA1" w:fill="auto" w:val="solid"/>
            <w:tcMar>
              <w:top w:w="125" w:type="dxa"/>
              <w:bottom w:w="125" w:type="dxa"/>
            </w:tcMar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 xml:space="preserve">Rozdział 3. </w:t>
            </w:r>
            <w:r>
              <w:rPr>
                <w:rFonts w:cs="AgendaPl (OTF) BoldCondItalic"/>
                <w:b/>
                <w:bCs/>
                <w:i/>
                <w:iCs/>
                <w:color w:val="FFFFFF"/>
                <w:sz w:val="24"/>
                <w:szCs w:val="24"/>
              </w:rPr>
              <w:t>Schule</w:t>
            </w:r>
          </w:p>
        </w:tc>
      </w:tr>
      <w:tr>
        <w:trPr>
          <w:trHeight w:val="4593" w:hRule="atLeast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poprawnie wymawia nazwy przedmiotów szkolnych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wykorzystując podane słownictwo, prowadzi (na podstawie rysunku) krótkie dialogi dotyczące przedmiotów w szkole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nazwy dni tygodnia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planu lekcji zamieszczonego w podręczniku odpowiada na pytania dotyczące tygodniowego rozkładu zajęć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pisemnie uzupełnia poznanym słownictwem swój wymarzony plan lekcji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rozmawia o wymarzonym planie lekcji wg podanego schematu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stosuje słownictwo dotyczące czynności wykonywanych na lekcjach, przyporządkowuje właściwe ilustracje tekstom dotyczącym tych czynności oraz nazwom przedmiotów szkolnych, prowadzi na ten temat dialogi wg diagramu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wybrane słownictwo ułatwiające wyrażanie aprobaty i dezaprobaty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poprawnie wymawia nazwy ocen szkolnych w Niemczech i potrafi je uszeregować wg obowiązującej skali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odpowiada na pytania dotyczące świadectwa szkolnego przedstawionego w podręczniku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nazwy przyborów szkolnych i podstawowe kolory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dostrzega podobieństwa w zapisie nazw kolorów w kilku różnych językach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wyszukuje informacje w tekście słuchanym, czytanym i pisanym oraz znajduje i notuje szczegóły, którymi różnią się te teksty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przeczenie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kein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w mianowniku i bierniku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potrafi powiedzieć, czego nie ma i czego nie potrzebuje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rozpoznaje prosty i przestawny szyk wyrazów w zdaniu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odmienia czasowniki w 1. i 2. os. l. mn.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odmienia czasownik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haben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w l. poj.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zaimek dzierżawczy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euer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eure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stosuje rodzajniki nieokreślone w mianowniku i bierniku oraz podstawowe zasady ich użycia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zasady tworzenia rzeczowników złożonych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7" w:type="dxa"/>
              <w:bottom w:w="57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opowiada, jakich przedmiotów uczą się rówieśnicy w Niemczech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prowadzi krótkie dialogi dotyczące przedmiotów w szkole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prowadzi rozmowę na temat planu lekcji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pyta koleżankę / kolegę o wymarzony plan lekcji i opowiada o swoim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prowadzi dialogi / opowiada o szkole i czynnościach wykonywanych na lekcjach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wykorzystując typowe zwroty, umiejętnie wyraża aprobatę i dezaprobatę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porównuje skalę ocen w Polsce i w Niemczech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pyta oraz opowiada ustnie i pisemnie o ostatnim świadectwie szkolnym oraz wymienia oceny z poszczególnych przedmiotów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opisuje przybory szkolne, wykorzystując poznane słownictwo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samodzielnie opowiada zakończenie przeczytanej historii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stosuje prosty i przestawny szyk wyrazów w zdaniu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używa rodzajników określonych i nieokreślonych w wypowiedziach ustnych i pisemnych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tworzy rzeczowniki złożone</w:t>
            </w:r>
          </w:p>
        </w:tc>
      </w:tr>
      <w:tr>
        <w:trPr>
          <w:trHeight w:val="60" w:hRule="atLeast"/>
        </w:trPr>
        <w:tc>
          <w:tcPr>
            <w:tcW w:w="9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24DA1" w:fill="auto" w:val="solid"/>
            <w:tcMar>
              <w:top w:w="125" w:type="dxa"/>
              <w:bottom w:w="125" w:type="dxa"/>
            </w:tcMar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 xml:space="preserve">Rozdział 4. </w:t>
            </w:r>
            <w:r>
              <w:rPr>
                <w:rFonts w:cs="AgendaPl (OTF) BoldCondItalic"/>
                <w:b/>
                <w:bCs/>
                <w:i/>
                <w:iCs/>
                <w:color w:val="FFFFFF"/>
                <w:sz w:val="24"/>
                <w:szCs w:val="24"/>
              </w:rPr>
              <w:t>Hobby und Freizeit</w:t>
            </w:r>
          </w:p>
        </w:tc>
      </w:tr>
      <w:tr>
        <w:trPr>
          <w:trHeight w:val="60" w:hRule="atLeast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wybrane słownictwo związane z obsługą komputera i internetem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słownictwo dotyczące zainteresowań i sposobu spędzania wolnego czasu 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tcMar>
              <w:top w:w="142" w:type="dxa"/>
              <w:bottom w:w="142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globalnie tekst czytany i potrafi odpowiedzieć na ogłoszenie w internecie, dotyczące nawiązywania korespondencji, wymieniając informacje na temat zainteresowań</w:t>
            </w:r>
          </w:p>
        </w:tc>
      </w:tr>
      <w:tr>
        <w:trPr>
          <w:trHeight w:val="60" w:hRule="atLeast"/>
        </w:trPr>
        <w:tc>
          <w:tcPr>
            <w:tcW w:w="5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selektywnie treść dialogu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zwroty typu: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ins Theater / in die Oper / in den Zoo gehen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nazwy podstawowych produktów żywnościowych i przypraw oraz podaje ich ilość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czasowniki określające sposób przyrządzania potraw: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kochen, mischen, schneiden, braten, backen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przygotowuje wraz z kolegą / koleżanką przepis na prostą potrawę, wykorzystując poznane słownictwo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globalnie tekst słuchany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tekstu odpowiada na pytania według zamieszczonego w podręczniku przykładu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pacing w:val="-2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pacing w:val="-2"/>
                <w:sz w:val="20"/>
                <w:szCs w:val="20"/>
              </w:rPr>
              <w:tab/>
              <w:t>selekcjonuje wyrażenia językowe według określonych celów komunikacyjnych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globalnie tekst czytany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wyszukuje w tekście czytanym kluczowe informacje o osobach (ogłoszenia w internecie / wywiad)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odmienia czasowniki nieregularne: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fahren, schlafen, essen, sprechen, lesen, sehen, geben, braten, backen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stosuje stopniowanie przysłówka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gern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odmienia czasowniki rozdzielnie złożone: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 xml:space="preserve"> fernsehen, mitnehmen, </w:t>
              <w:br/>
              <w:t>aufstehen, aufräumen, mithaben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odmienia czasownik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wissen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i stosuje rodzajnik określony w bierniku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pyta o zainteresowania kolegi / koleżanki z ławki i opowiada o nich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informuje o swoich zainteresowaniach i sposobie spędzania wolnego czasu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przeprowadza w klasie ankietę na temat zainteresowań i zajęć pozaszkolnych, a jej wyniki przedstawia na forum klasy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pisze historię o swoich przyjaciołach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proponuje koledze / koleżance wspólne wyjście w czasie wolnym i ustala, dokąd razem pójdą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pisze własny przepis kulinarny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opowiada, jak przyrządzić jakąś smaczną potrawę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opowiada, w jaki sposób wykorzystuje komputer na co dzień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selektywnie tekst słuchany i czytany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stosuje czasowniki nieregularne: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 xml:space="preserve">fahren, schlafen, essen, sprechen, lesen, sehen, geben, braten, backen 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>w wypowiedziach ustnych i pisemnych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samodzielnie stosuje czasowniki rozdzielnie złożone </w:t>
              <w:br/>
              <w:t>w wypowiedziach ustnych i pisemnych</w:t>
            </w:r>
          </w:p>
        </w:tc>
      </w:tr>
      <w:tr>
        <w:trPr>
          <w:trHeight w:val="60" w:hRule="atLeast"/>
        </w:trPr>
        <w:tc>
          <w:tcPr>
            <w:tcW w:w="98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024DA1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 xml:space="preserve">Rozdział 5. </w:t>
            </w:r>
            <w:r>
              <w:rPr>
                <w:rFonts w:cs="AgendaPl (OTF) BoldCondItalic"/>
                <w:b/>
                <w:bCs/>
                <w:i/>
                <w:iCs/>
                <w:color w:val="FFFFFF"/>
                <w:sz w:val="24"/>
                <w:szCs w:val="24"/>
              </w:rPr>
              <w:t>Rund um die Uhr</w:t>
            </w:r>
          </w:p>
        </w:tc>
      </w:tr>
      <w:tr>
        <w:trPr>
          <w:trHeight w:val="8672" w:hRule="atLeast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pyta o godzinę i udziela informacji na temat czasu zegarowego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podaje czas zegarowy w języku potocznym i oficjalnie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wyszukuje odpowiednie informacje w wysłuchanych dialogach </w:t>
              <w:br/>
              <w:t>dotyczących czasu zegarowego i potrafi tworzyć podobne dialogi na podstawie schematu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określa, w którym z wariantów (oficjalnie czy nieoficjalnie) został podany czas zegarowy oraz podaje ustnie drugi wariant każdej godziny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programu telewizyjnego określa początek i koniec poszczególnych audycji oraz czas ich trwania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potrafi przeprowadzić dialog dotyczący czasu emisji poszczególnych programów na podstawie schematu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słownictwo określające codzienne czynności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i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na podstawie historyjki obrazkowej opowiada o przebiegu dnia </w:t>
              <w:br/>
              <w:t xml:space="preserve">wybranego członka rodziny, podając czas zegarowy; przy wątpliwościach potrafi wyrazić przypuszczenie, używając zwrotu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ich glaube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 wysłuchaniu tekstu potrafi znaleźć i poprawić błędne informacje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udziela krótkich informacji o przebiegu swojego dnia z podaniem czasu zegarowego i uzyskuje takie informacje od swoich kolegów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nazywa pory dnia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wysłuchanych dialogów określa właściwą porę dnia</w:t>
            </w:r>
            <w:bookmarkStart w:id="0" w:name="_GoBack"/>
            <w:bookmarkEnd w:id="0"/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ustala kolejność fragmentów tekstu pisanego dotyczącego przebiegu dnia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samodzielnie tworzy rozbudowane dialogi dotyczące czasu zegarowego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wybrane niemieckie zagadki i dowcipy związane </w:t>
              <w:br/>
              <w:t>z zegarkiem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bogatym słownictwem dotyczącym codziennych czynności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obszernie informuje o przebiegu swojego codziennego dnia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relacjonuje w formie pisemnej, co robi w poniedziałek, i uzasadnia, dlaczego wiele osób nie lubi poniedziałków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sprawnie używa zdań okolicznikowych przyczyny ze spójnikiem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denn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>, stosując poprawny szyk wyrazów w zdaniu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licznymi czasownikami zwrotnymi</w:t>
            </w:r>
          </w:p>
        </w:tc>
      </w:tr>
      <w:tr>
        <w:trPr>
          <w:trHeight w:val="1133" w:hRule="atLeast"/>
        </w:trPr>
        <w:tc>
          <w:tcPr>
            <w:tcW w:w="52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rozumie selektywnie tekst słuchany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stosuje schematyczne zdania okolicznikowe przyczyny ze spójnikiem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denn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odmienia i używa w zdaniu podstawowe czasowniki zwrotne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9865" w:type="dxa"/>
            <w:gridSpan w:val="2"/>
            <w:tcBorders>
              <w:top w:val="single" w:sz="6" w:space="0" w:color="000000"/>
              <w:left w:val="single" w:sz="6" w:space="0" w:color="024DA1"/>
              <w:bottom w:val="single" w:sz="6" w:space="0" w:color="000000"/>
              <w:right w:val="single" w:sz="4" w:space="0" w:color="000000"/>
            </w:tcBorders>
            <w:shd w:color="024DA1" w:fill="auto" w:val="solid"/>
          </w:tcPr>
          <w:p>
            <w:pPr>
              <w:pStyle w:val="Normal"/>
              <w:suppressAutoHyphens w:val="true"/>
              <w:spacing w:lineRule="atLeast" w:line="240" w:before="0" w:after="0"/>
              <w:jc w:val="center"/>
              <w:textAlignment w:val="center"/>
              <w:rPr>
                <w:rFonts w:cs="AgendaPl (OTF) BoldCondensed"/>
                <w:b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AgendaPl (OTF) BoldCondensed"/>
                <w:b/>
                <w:bCs/>
                <w:color w:val="FFFFFF"/>
                <w:sz w:val="24"/>
                <w:szCs w:val="24"/>
              </w:rPr>
              <w:t xml:space="preserve">Rozdział 6. </w:t>
            </w:r>
            <w:r>
              <w:rPr>
                <w:rFonts w:cs="AgendaPl (OTF) BoldCondItalic"/>
                <w:b/>
                <w:bCs/>
                <w:i/>
                <w:iCs/>
                <w:color w:val="FFFFFF"/>
                <w:sz w:val="24"/>
                <w:szCs w:val="24"/>
              </w:rPr>
              <w:t>Essen und Trinken</w:t>
            </w:r>
          </w:p>
        </w:tc>
      </w:tr>
      <w:tr>
        <w:trPr>
          <w:trHeight w:val="2432" w:hRule="atLeast"/>
        </w:trPr>
        <w:tc>
          <w:tcPr>
            <w:tcW w:w="52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85" w:type="dxa"/>
              <w:bottom w:w="85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nazwy podstawowych produktów żywnościowych i posiłków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dopasowuje opisy nawyków żywieniowych (śniadanie) do odpowiednich krajów i osób w tekście słuchanym i czytanym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pyta, co zazwyczaj jada kolega / koleżanka na śniadanie i sam udziela informacji na ten temat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układa krótkie menu, uwzględniając upodobania kulinarne różnych osób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wymienia w krótkiej wypowiedzi pisemnej swoje ulubione i mniej lubiane potrawy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prowadzi krótki dialog na temat lubianych i mniej lubianych potraw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wymienia po kilka przykładów dla każdej z podanych grup artykułów spożywczych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krótko określa smak i jakość potraw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wyszukuje w tekstach słuchanych, dotyczących artykułów żywnościowych oraz przyzwyczajeń żywieniowych, odpowiednie informacje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tworzy według schematu krótkie dialogi, wyrażając własną opinię o poszczególnych produktach żywnościowych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sporządza krótkie menu na cały dzień, uzasadniając swój wybór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tłumaczy znaczenie przymiotników oznaczających smaki w różnych kontekstach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słownictwo dotyczące rodzajów opakowań żywności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pyta o cenę drobnych dań, przekąsek i napojów oraz podaje ich cenę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właściwie przyporządkowuje szyldy przedstawiające artykuły żywnościowe do dialogów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krótko opowiada, co jada na mieście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wyszukuje w wysłuchanym dialogu w restauracji odpowiednie informacje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według schematu tworzy krótkie dialogi w restauracji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przyporządkowuje niemieckie przysłowia dotyczące tematu „jedzenie” do ich polskich odpowiedników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podstawowe nazwy zastawy stołowej i sztućców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ab/>
              <w:t>wyszukuje odpowiednie informacje w wysłuchanym dialogu dotyczącym zastawy stołowej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ab/>
              <w:t>poprawnie dopasowuje tytuły do tekstów dotyczących upodobań żywieniowych dzieci oraz wyszukuje w nich potrzebne informacje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na podstawie przeprowadzonej z kolegą / koleżanką ankiety o przyzwyczajeniach żywieniowych sporządza klasową statystykę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tworzy według schematu śmieszne powiedzonka o jedzeniu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tworzy rzeczowniki złożone zawierające człon </w:t>
            </w:r>
            <w:r>
              <w:rPr>
                <w:rFonts w:cs="AgendaPl (OTF) RegularCondensed"/>
                <w:i/>
                <w:iCs/>
                <w:color w:val="000000"/>
                <w:sz w:val="20"/>
                <w:szCs w:val="20"/>
              </w:rPr>
              <w:t>Lieblings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>-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poprawnie tworzy i używa form trybu rozkazującego dla 2. os. l. poj. oraz 2. i 3. os. l. mn. (forma grzecznościowa)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tcMar>
              <w:top w:w="85" w:type="dxa"/>
              <w:bottom w:w="85" w:type="dxa"/>
            </w:tcMar>
          </w:tcPr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zna nazwy licznych produktów żywnościowych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opowiada o nawykach żywieniowych (śniadanie) w różnych krajach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obszernie opowiada, co zazwyczaj jada na śniadanie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układa obszerne menu, uwzględniając upodobania kulinarne różnych osób i opowiada o nim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formułuje rozbudowaną wypowiedź pisemną o swoich ulubionych i mniej lubianych potrawach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wyraża własną opinię o poszczególnych produktach żywnościowych, opisując ich smak i jakość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ustala swoje wymarzone menu na cały dzień, podając uzasadnienie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formułuje rozbudowaną wypowiedź o tym, co jada </w:t>
              <w:br/>
              <w:t>na mieście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tworzy rozbudowane dialogi w restauracji, odgrywając rolę kelnera lub gościa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 xml:space="preserve">zna i umie zastosować niemieckie przysłowia dotyczące tematu „jedzenie” 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swobodnie operuje nazwami zastawy stołowej i sztućców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tworzy własne śmieszne powiedzonka o jedzeniu</w:t>
            </w:r>
          </w:p>
          <w:p>
            <w:pPr>
              <w:pStyle w:val="Normal"/>
              <w:tabs>
                <w:tab w:val="clear" w:pos="709"/>
                <w:tab w:val="left" w:pos="170" w:leader="none"/>
              </w:tabs>
              <w:spacing w:lineRule="atLeast" w:line="240" w:before="0" w:after="0"/>
              <w:ind w:left="113" w:hanging="113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>
              <w:rPr>
                <w:rFonts w:cs="AgendaPl (OTF) RegularCondensed"/>
                <w:color w:val="000000"/>
                <w:sz w:val="20"/>
                <w:szCs w:val="20"/>
              </w:rPr>
              <w:t>•</w:t>
            </w:r>
            <w:r>
              <w:rPr>
                <w:rFonts w:cs="AgendaPl (OTF) RegularCondensed"/>
                <w:color w:val="000000"/>
                <w:sz w:val="20"/>
                <w:szCs w:val="20"/>
              </w:rPr>
              <w:tab/>
              <w:t>sprawnie stosuje formy trybu rozkazującego dla 2. os. l. poj. oraz 2. i 3. os. l. mn. (forma grzecznościowa) w wypowiedziach ustnych i pisemnych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417" w:right="849" w:header="0" w:top="0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gendaPl Regular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(OTF) BoldCondensed">
    <w:charset w:val="ee"/>
    <w:family w:val="roman"/>
    <w:pitch w:val="variable"/>
  </w:font>
  <w:font w:name="AgendaPl (OTF) RegularCondensed">
    <w:charset w:val="ee"/>
    <w:family w:val="roman"/>
    <w:pitch w:val="variable"/>
  </w:font>
  <w:font w:name="Dutch801Hd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007PODSTAWAtxtrozbiegowka"/>
      <w:jc w:val="left"/>
      <w:rPr>
        <w:b/>
        <w:b/>
        <w:color w:val="003892"/>
      </w:rPr>
    </w:pPr>
    <w:r>
      <w:rPr>
        <w:b/>
        <w:color w:val="003892"/>
      </w:rPr>
    </w:r>
  </w:p>
  <w:p>
    <w:pPr>
      <w:pStyle w:val="007PODSTAWAtxtrozbiegowka"/>
      <w:tabs>
        <w:tab w:val="clear" w:pos="170"/>
        <w:tab w:val="left" w:pos="340" w:leader="none"/>
        <w:tab w:val="left" w:pos="510" w:leader="none"/>
      </w:tabs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1" wp14:anchorId="4CAF4353">
              <wp:simplePos x="0" y="0"/>
              <wp:positionH relativeFrom="column">
                <wp:posOffset>-384810</wp:posOffset>
              </wp:positionH>
              <wp:positionV relativeFrom="paragraph">
                <wp:posOffset>-1905</wp:posOffset>
              </wp:positionV>
              <wp:extent cx="6536055" cy="1270"/>
              <wp:effectExtent l="0" t="0" r="17780" b="19050"/>
              <wp:wrapNone/>
              <wp:docPr id="1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544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3pt,-0.15pt" to="484.25pt,-0.15pt" ID="Łącznik prostoliniowy 3" stroked="t" style="position:absolute" wp14:anchorId="4CAF4353">
              <v:stroke color="#f09120" weight="19080" joinstyle="round" endcap="flat"/>
              <v:fill o:detectmouseclick="t" on="false"/>
            </v:line>
          </w:pict>
        </mc:Fallback>
      </mc:AlternateContent>
    </w:r>
    <w:r>
      <w:rPr>
        <w:rFonts w:ascii="Calibri" w:hAnsi="Calibri" w:asciiTheme="minorHAnsi" w:hAnsiTheme="minorHAnsi"/>
        <w:b/>
        <w:color w:val="003892"/>
        <w:sz w:val="22"/>
        <w:szCs w:val="22"/>
      </w:rPr>
      <w:t>AUTORZY:</w:t>
    </w:r>
    <w:r>
      <w:rPr>
        <w:rFonts w:ascii="Calibri" w:hAnsi="Calibri" w:asciiTheme="minorHAnsi" w:hAnsiTheme="minorHAnsi"/>
        <w:color w:val="003892"/>
        <w:sz w:val="22"/>
        <w:szCs w:val="22"/>
      </w:rPr>
      <w:t xml:space="preserve"> </w:t>
    </w:r>
    <w:r>
      <w:rPr>
        <w:rFonts w:ascii="Calibri" w:hAnsi="Calibri" w:asciiTheme="minorHAnsi" w:hAnsiTheme="minorHAnsi"/>
        <w:sz w:val="22"/>
        <w:szCs w:val="22"/>
      </w:rPr>
      <w:t>Zuzanna Hubar, Barbara Kalinowska</w:t>
    </w:r>
  </w:p>
  <w:p>
    <w:pPr>
      <w:pStyle w:val="Stopka"/>
      <w:tabs>
        <w:tab w:val="clear" w:pos="9072"/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 wp14:anchorId="4DB7E603">
              <wp:simplePos x="0" y="0"/>
              <wp:positionH relativeFrom="column">
                <wp:posOffset>-384810</wp:posOffset>
              </wp:positionH>
              <wp:positionV relativeFrom="paragraph">
                <wp:posOffset>113030</wp:posOffset>
              </wp:positionV>
              <wp:extent cx="6536055" cy="1270"/>
              <wp:effectExtent l="0" t="0" r="17780" b="19050"/>
              <wp:wrapNone/>
              <wp:docPr id="2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544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30.3pt,8.9pt" to="484.25pt,8.9pt" ID="Łącznik prostoliniowy 5" stroked="t" style="position:absolute" wp14:anchorId="4DB7E603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ind w:left="-1417" w:hanging="0"/>
      <w:jc w:val="right"/>
      <w:rPr/>
    </w:pPr>
    <w:r>
      <w:rPr/>
      <w:drawing>
        <wp:inline distT="0" distB="0" distL="0" distR="0">
          <wp:extent cx="7092315" cy="330200"/>
          <wp:effectExtent l="0" t="0" r="0" b="0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6533" b="49780"/>
                  <a:stretch>
                    <a:fillRect/>
                  </a:stretch>
                </pic:blipFill>
                <pic:spPr bwMode="auto">
                  <a:xfrm>
                    <a:off x="0" y="0"/>
                    <a:ext cx="7092315" cy="33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opka"/>
      <w:ind w:left="-1417" w:hanging="0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B" w:customStyle="1">
    <w:name w:val="B"/>
    <w:uiPriority w:val="99"/>
    <w:qFormat/>
    <w:rsid w:val="003b56fb"/>
    <w:rPr>
      <w:b/>
      <w:bCs/>
    </w:rPr>
  </w:style>
  <w:style w:type="character" w:styleId="CondensedItalic" w:customStyle="1">
    <w:name w:val="Condensed Italic"/>
    <w:uiPriority w:val="99"/>
    <w:qFormat/>
    <w:rsid w:val="003b56fb"/>
    <w:rPr>
      <w:i/>
      <w:iCs/>
    </w:rPr>
  </w:style>
  <w:style w:type="character" w:styleId="Kursywacondens" w:customStyle="1">
    <w:name w:val="Kursywa condens"/>
    <w:basedOn w:val="DefaultParagraphFont"/>
    <w:uiPriority w:val="99"/>
    <w:qFormat/>
    <w:rsid w:val="00be1d1b"/>
    <w:rPr>
      <w:i/>
      <w:iCs/>
    </w:rPr>
  </w:style>
  <w:style w:type="character" w:styleId="Spacja" w:customStyle="1">
    <w:name w:val="Spacja"/>
    <w:uiPriority w:val="99"/>
    <w:qFormat/>
    <w:rsid w:val="00be1d1b"/>
    <w:rPr/>
  </w:style>
  <w:style w:type="character" w:styleId="0005belka2rozbiegowka" w:customStyle="1">
    <w:name w:val="0005_belka_2 (rozbiegowka)"/>
    <w:uiPriority w:val="99"/>
    <w:qFormat/>
    <w:rsid w:val="00be1d1b"/>
    <w:rPr>
      <w:rFonts w:ascii="AgendaPl Regular" w:hAnsi="AgendaPl Regular" w:cs="AgendaPl Regular"/>
      <w:sz w:val="22"/>
      <w:szCs w:val="22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  <w:b/>
      <w:color w:val="0033FF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color w:val="00389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color w:val="00389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color w:val="00389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3b56fb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kern w:val="0"/>
      <w:sz w:val="24"/>
      <w:szCs w:val="24"/>
      <w:lang w:val="pl-PL" w:eastAsia="en-US" w:bidi="ar-SA"/>
    </w:rPr>
  </w:style>
  <w:style w:type="paragraph" w:styleId="PLATabelatytuTABELE" w:customStyle="1">
    <w:name w:val="PLA Tabela tytuł (TABELE)"/>
    <w:basedOn w:val="Brakstyluakapitowego"/>
    <w:uiPriority w:val="99"/>
    <w:qFormat/>
    <w:rsid w:val="003b56fb"/>
    <w:pPr>
      <w:suppressAutoHyphens w:val="true"/>
      <w:spacing w:lineRule="atLeast" w:line="340" w:before="0" w:after="57"/>
      <w:jc w:val="center"/>
    </w:pPr>
    <w:rPr>
      <w:rFonts w:ascii="AgendaPl Bold" w:hAnsi="AgendaPl Bold" w:cs="AgendaPl Bold"/>
      <w:b/>
      <w:bCs/>
      <w:color w:val="004CFF"/>
      <w:sz w:val="30"/>
      <w:szCs w:val="30"/>
    </w:rPr>
  </w:style>
  <w:style w:type="paragraph" w:styleId="PLATabelatekstTABELE" w:customStyle="1">
    <w:name w:val="PLA Tabela tekst (TABELE)"/>
    <w:basedOn w:val="Brakstyluakapitowego"/>
    <w:uiPriority w:val="99"/>
    <w:qFormat/>
    <w:rsid w:val="003b56fb"/>
    <w:pPr>
      <w:tabs>
        <w:tab w:val="clear" w:pos="709"/>
        <w:tab w:val="left" w:pos="170" w:leader="none"/>
      </w:tabs>
      <w:spacing w:lineRule="atLeast" w:line="230"/>
    </w:pPr>
    <w:rPr>
      <w:rFonts w:ascii="AgendaPl RegularCondensed" w:hAnsi="AgendaPl RegularCondensed" w:cs="AgendaPl RegularCondensed"/>
      <w:sz w:val="20"/>
      <w:szCs w:val="20"/>
    </w:rPr>
  </w:style>
  <w:style w:type="paragraph" w:styleId="PLATabelagwkaTABELE" w:customStyle="1">
    <w:name w:val="PLA Tabela główka (TABELE)"/>
    <w:basedOn w:val="Brakstyluakapitowego"/>
    <w:uiPriority w:val="99"/>
    <w:qFormat/>
    <w:rsid w:val="003b56fb"/>
    <w:pPr>
      <w:spacing w:lineRule="atLeast" w:line="230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styleId="PLATabelkabezdzieleniaTABELE" w:customStyle="1">
    <w:name w:val="PLA Tabelka bez dzielenia (TABELE)"/>
    <w:basedOn w:val="PLATabelatekstTABELE"/>
    <w:uiPriority w:val="99"/>
    <w:qFormat/>
    <w:rsid w:val="003b56fb"/>
    <w:pPr>
      <w:suppressAutoHyphens w:val="true"/>
    </w:pPr>
    <w:rPr/>
  </w:style>
  <w:style w:type="paragraph" w:styleId="Tabelaglowka" w:customStyle="1">
    <w:name w:val="tabela glowka"/>
    <w:basedOn w:val="Brakstyluakapitowego"/>
    <w:uiPriority w:val="99"/>
    <w:qFormat/>
    <w:rsid w:val="00be1d1b"/>
    <w:pPr>
      <w:suppressAutoHyphens w:val="true"/>
      <w:spacing w:lineRule="atLeast" w:line="240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styleId="Tabelatekstkropki" w:customStyle="1">
    <w:name w:val="tabela tekst kropki"/>
    <w:basedOn w:val="Brakstyluakapitowego"/>
    <w:uiPriority w:val="99"/>
    <w:qFormat/>
    <w:rsid w:val="00be1d1b"/>
    <w:pPr>
      <w:tabs>
        <w:tab w:val="clear" w:pos="709"/>
        <w:tab w:val="left" w:pos="170" w:leader="none"/>
      </w:tabs>
      <w:spacing w:lineRule="atLeast" w:line="240"/>
      <w:ind w:left="113" w:hanging="113"/>
    </w:pPr>
    <w:rPr>
      <w:rFonts w:ascii="AgendaPl (OTF) RegularCondensed" w:hAnsi="AgendaPl (OTF) RegularCondensed" w:cs="AgendaPl (OTF) RegularCondensed"/>
      <w:sz w:val="20"/>
      <w:szCs w:val="20"/>
    </w:rPr>
  </w:style>
  <w:style w:type="paragraph" w:styleId="008SCENARIUSZElekcjinr" w:customStyle="1">
    <w:name w:val="008 SCENARIUSZE_lekcji nr"/>
    <w:basedOn w:val="Brakstyluakapitowego"/>
    <w:uiPriority w:val="99"/>
    <w:qFormat/>
    <w:rsid w:val="00be1d1b"/>
    <w:pPr>
      <w:pBdr>
        <w:bottom w:val="single" w:sz="2" w:space="6" w:color="000000"/>
      </w:pBdr>
      <w:tabs>
        <w:tab w:val="clear" w:pos="709"/>
        <w:tab w:val="left" w:pos="170" w:leader="none"/>
        <w:tab w:val="left" w:pos="340" w:leader="none"/>
        <w:tab w:val="left" w:pos="510" w:leader="none"/>
      </w:tabs>
      <w:spacing w:lineRule="atLeast" w:line="420" w:before="0" w:after="283"/>
    </w:pPr>
    <w:rPr>
      <w:rFonts w:ascii="AgendaPl Bold" w:hAnsi="AgendaPl Bold" w:cs="AgendaPl Bold"/>
      <w:b/>
      <w:bCs/>
      <w:caps/>
      <w:strike/>
      <w:color w:val="024DA1"/>
      <w:sz w:val="36"/>
      <w:szCs w:val="36"/>
    </w:rPr>
  </w:style>
  <w:style w:type="paragraph" w:styleId="Podstawowyakapitowy" w:customStyle="1">
    <w:name w:val="[Podstawowy akapitowy]"/>
    <w:basedOn w:val="Brakstyluakapitowego"/>
    <w:uiPriority w:val="99"/>
    <w:qFormat/>
    <w:rsid w:val="00be1d1b"/>
    <w:pPr>
      <w:tabs>
        <w:tab w:val="clear" w:pos="709"/>
        <w:tab w:val="left" w:pos="170" w:leader="none"/>
        <w:tab w:val="left" w:pos="340" w:leader="none"/>
        <w:tab w:val="left" w:pos="510" w:leader="none"/>
      </w:tabs>
      <w:spacing w:lineRule="atLeast" w:line="240"/>
      <w:jc w:val="both"/>
    </w:pPr>
    <w:rPr>
      <w:rFonts w:ascii="Dutch801HdEU" w:hAnsi="Dutch801HdEU" w:cs="Dutch801HdEU"/>
      <w:sz w:val="20"/>
      <w:szCs w:val="20"/>
    </w:rPr>
  </w:style>
  <w:style w:type="paragraph" w:styleId="007PODSTAWAtxtrozbiegowka" w:customStyle="1">
    <w:name w:val="007 PODSTAWA_txt (rozbiegowka)"/>
    <w:basedOn w:val="Normal"/>
    <w:next w:val="Brakstyluakapitowego"/>
    <w:uiPriority w:val="99"/>
    <w:qFormat/>
    <w:rsid w:val="00be1d1b"/>
    <w:pPr>
      <w:tabs>
        <w:tab w:val="clear" w:pos="709"/>
        <w:tab w:val="left" w:pos="170" w:leader="none"/>
        <w:tab w:val="left" w:pos="340" w:leader="none"/>
        <w:tab w:val="left" w:pos="510" w:leader="none"/>
      </w:tabs>
      <w:spacing w:lineRule="atLeast" w:line="240" w:before="0" w:after="0"/>
      <w:jc w:val="both"/>
      <w:textAlignment w:val="center"/>
    </w:pPr>
    <w:rPr>
      <w:rFonts w:ascii="AgendaPl Regular" w:hAnsi="AgendaPl Regular" w:cs="AgendaPl Regular"/>
      <w:color w:val="000000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7BFA-35A8-44A5-8B8F-EBEA324E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LibreOffice/6.2.4.2$Windows_X86_64 LibreOffice_project/2412653d852ce75f65fbfa83fb7e7b669a126d64</Application>
  <Pages>5</Pages>
  <Words>2057</Words>
  <Characters>12363</Characters>
  <CharactersWithSpaces>14243</CharactersWithSpaces>
  <Paragraphs>198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2017-04-27T14:22:00Z</dcterms:created>
  <dc:creator>Marta Jedlinska</dc:creator>
  <dc:description/>
  <dc:language>pl-PL</dc:language>
  <cp:lastModifiedBy/>
  <dcterms:modified xsi:type="dcterms:W3CDTF">2020-09-01T13:59:12Z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